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25 февраля 2013 г. N 27313</w:t>
      </w:r>
    </w:p>
    <w:p w:rsidR="005A4C03" w:rsidRDefault="005A4C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2012 г. N 1115н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ТЕПЛОВОМ И СОЛНЕЧНОМ УДАРЕ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7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тепловом и солнечном ударе согласно приложению.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__________ N ____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7"/>
      <w:bookmarkEnd w:id="1"/>
      <w:r>
        <w:rPr>
          <w:rFonts w:cs="Calibri"/>
          <w:b/>
          <w:bCs/>
        </w:rPr>
        <w:t>СТАНДАРТ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ТЕПЛОВОМ И СОЛНЕЧНОМ УДАРЕ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A4C03" w:rsidRDefault="005A4C0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proofErr w:type="gramStart"/>
      <w:r>
        <w:rPr>
          <w:rFonts w:ascii="Courier New" w:hAnsi="Courier New" w:cs="Courier New"/>
          <w:sz w:val="20"/>
          <w:szCs w:val="20"/>
        </w:rPr>
        <w:t>T67.0  Тепловой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солнечный удар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520"/>
        <w:gridCol w:w="1680"/>
      </w:tblGrid>
      <w:tr w:rsidR="005A4C03" w:rsidRPr="00F15D1F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A4C03" w:rsidRPr="00F15D1F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2" w:history="1">
              <w:r w:rsidRPr="00F15D1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A4C03" w:rsidRPr="00F15D1F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4C03" w:rsidRPr="00F15D1F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62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520"/>
        <w:gridCol w:w="1680"/>
      </w:tblGrid>
      <w:tr w:rsidR="005A4C03" w:rsidRPr="00F15D1F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A4C03" w:rsidRPr="00F15D1F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кратности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  <w:proofErr w:type="gramEnd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A4C03" w:rsidRPr="00F15D1F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520"/>
        <w:gridCol w:w="1680"/>
      </w:tblGrid>
      <w:tr w:rsidR="005A4C03" w:rsidRPr="00F15D1F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A4C03" w:rsidRPr="00F15D1F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кратности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  <w:proofErr w:type="gramEnd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A4C03" w:rsidRPr="00F15D1F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</w:t>
            </w:r>
            <w:proofErr w:type="gramStart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и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>интерпретация</w:t>
            </w:r>
            <w:proofErr w:type="gramEnd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4C03" w:rsidRPr="00F15D1F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4C03" w:rsidRPr="00F15D1F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880"/>
        <w:gridCol w:w="2640"/>
        <w:gridCol w:w="2280"/>
      </w:tblGrid>
      <w:tr w:rsidR="005A4C03" w:rsidRPr="00F15D1F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5A4C03" w:rsidRPr="00F15D1F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15D1F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</w:t>
            </w:r>
          </w:p>
        </w:tc>
      </w:tr>
      <w:tr w:rsidR="005A4C03" w:rsidRPr="00F15D1F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A4C03" w:rsidRPr="00F15D1F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A4C03" w:rsidRPr="00F15D1F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</w:t>
            </w:r>
            <w:proofErr w:type="gramStart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других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>периферических</w:t>
            </w:r>
            <w:proofErr w:type="gramEnd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A4C03" w:rsidRPr="00F15D1F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5A4C03" w:rsidRPr="00F15D1F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A24.01.003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Применение пузыря </w:t>
            </w:r>
            <w:proofErr w:type="gramStart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со  </w:t>
            </w:r>
            <w:r w:rsidRPr="00F15D1F">
              <w:rPr>
                <w:rFonts w:ascii="Courier New" w:hAnsi="Courier New" w:cs="Courier New"/>
                <w:sz w:val="20"/>
                <w:szCs w:val="20"/>
              </w:rPr>
              <w:br/>
              <w:t>льдом</w:t>
            </w:r>
            <w:proofErr w:type="gramEnd"/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15D1F"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1728"/>
        <w:gridCol w:w="1728"/>
        <w:gridCol w:w="1188"/>
        <w:gridCol w:w="864"/>
        <w:gridCol w:w="864"/>
      </w:tblGrid>
      <w:tr w:rsidR="005A4C03" w:rsidRPr="00F15D1F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F15D1F">
              <w:rPr>
                <w:rFonts w:ascii="Courier New" w:hAnsi="Courier New" w:cs="Courier New"/>
                <w:sz w:val="18"/>
                <w:szCs w:val="18"/>
              </w:rPr>
              <w:t>лекарственного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</w:t>
            </w:r>
            <w:proofErr w:type="gramEnd"/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8" w:history="1">
              <w:r w:rsidRPr="00F15D1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ССД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9" w:history="1">
              <w:r w:rsidRPr="00F15D1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F15D1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0" w:history="1">
              <w:r w:rsidRPr="00F15D1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F15D1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5A4C03" w:rsidRPr="00F15D1F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5A4C03" w:rsidRPr="00F15D1F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Магния сульфат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5A4C03" w:rsidRPr="00F15D1F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5A4C03" w:rsidRPr="00F15D1F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 w:rsidRPr="00F15D1F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5A4C03" w:rsidRPr="00F15D1F"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 w:rsidRPr="00F15D1F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5A4C03" w:rsidRPr="00F15D1F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 w:rsidRPr="00F15D1F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5A4C03" w:rsidRPr="00F15D1F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Анилиды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 w:rsidRPr="00F15D1F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Парацетамол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5A4C03" w:rsidRPr="00F15D1F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 w:rsidRPr="00F15D1F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5A4C03" w:rsidRPr="00F15D1F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Медицинские    </w:t>
            </w:r>
            <w:r w:rsidRPr="00F15D1F">
              <w:rPr>
                <w:rFonts w:ascii="Courier New" w:hAnsi="Courier New" w:cs="Courier New"/>
                <w:sz w:val="18"/>
                <w:szCs w:val="18"/>
              </w:rPr>
              <w:br/>
              <w:t xml:space="preserve">газы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C03" w:rsidRPr="00F15D1F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03" w:rsidRPr="00F15D1F" w:rsidRDefault="005A4C0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15D1F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77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78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79"/>
      <w:bookmarkEnd w:id="5"/>
      <w:r>
        <w:rPr>
          <w:rFonts w:cs="Calibri"/>
        </w:rPr>
        <w:t>&lt;***&gt; Средняя суточная доза.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80"/>
      <w:bookmarkEnd w:id="6"/>
      <w:r>
        <w:rPr>
          <w:rFonts w:cs="Calibri"/>
        </w:rPr>
        <w:t>&lt;****&gt; Средняя курсовая доза.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A4C03" w:rsidRDefault="005A4C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A4C03" w:rsidRDefault="005A4C03"/>
    <w:sectPr w:rsidR="005A4C03" w:rsidSect="00F1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3"/>
    <w:rsid w:val="005A4C03"/>
    <w:rsid w:val="007E59DA"/>
    <w:rsid w:val="00F0527A"/>
    <w:rsid w:val="00F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C76713-75DF-4D95-9A18-BFAAA399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C0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B3A4638934F1769FEE169A5D89A59FF84C0A5986BA2CF39BBC58690919D0D792BFB853952AEB0NCe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3A4638934F1769FEE06DB6D89A59FF89C0AD933EF5CD68EECBN8e3F" TargetMode="External"/><Relationship Id="rId5" Type="http://schemas.openxmlformats.org/officeDocument/2006/relationships/hyperlink" Target="consultantplus://offline/ref=EC3B3A4638934F1769FEE06DB6D89A59FF89C0AD933EF5CD68EECBN8e3F" TargetMode="External"/><Relationship Id="rId4" Type="http://schemas.openxmlformats.org/officeDocument/2006/relationships/hyperlink" Target="consultantplus://offline/ref=EC3B3A4638934F1769FEE169A5D89A59FF84C0A5986BA2CF39BBC58690919D0D792BFB853952A9B8NCe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Links>
    <vt:vector size="60" baseType="variant">
      <vt:variant>
        <vt:i4>7405677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consultantplus://offline/ref=EC3B3A4638934F1769FEE169A5D89A59FF84C0A5986BA2CF39BBC58690919D0D792BFB853952AEB0NCe0F</vt:lpwstr>
      </vt:variant>
      <vt:variant>
        <vt:lpwstr/>
      </vt:variant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consultantplus://offline/ref=EC3B3A4638934F1769FEE06DB6D89A59FF89C0AD933EF5CD68EECBN8e3F</vt:lpwstr>
      </vt:variant>
      <vt:variant>
        <vt:lpwstr/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6881333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consultantplus://offline/ref=EC3B3A4638934F1769FEE06DB6D89A59FF89C0AD933EF5CD68EECBN8e3F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consultantplus://offline/ref=EC3B3A4638934F1769FEE169A5D89A59FF84C0A5986BA2CF39BBC58690919D0D792BFB853952A9B8NCeAF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2014-06-28T20:03:00Z</dcterms:created>
  <dcterms:modified xsi:type="dcterms:W3CDTF">2014-06-28T20:03:00Z</dcterms:modified>
</cp:coreProperties>
</file>